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acts-13"/>
    <w:p>
      <w:pPr>
        <w:pStyle w:val="Heading1"/>
      </w:pPr>
      <w:r>
        <w:t xml:space="preserve">Homiletics Analysis: Acts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13 opens a decisive new phase in the book of Acts. Barnabas and Saul are set apart by the Holy Spirit through the prophetic community at Antioch and sent out on what is commonly called the First Missionary Journey. The chapter moves through three geographical and narrative phases: the commissioning and departure from Antioch (vv. 1–3); the mission on Cyprus, including the confrontation with Elymas the sorcerer and the conversion of Sergius Paulus (vv. 4–12); and the extended synagogue sermon at Pisidian Antioch (vv. 13–52). That sermon is the theological and rhetorical centerpiece of the chapter — Paul’s first recorded extended address, tracing Israel’s redemptive history from the exodus through David to Jesus, announcing justification by faith in Christ alone, and warning against the fatal error of rejecting what the prophets promised. The chapter ends with both Gentile receptivity and Jewish rejection, the missionaries’ pivotal declaration that they are turning to the Gentiles, and the spread of the word throughout the region alongside intensifying opposition.</w:t>
      </w:r>
    </w:p>
    <w:p>
      <w:pPr>
        <w:pStyle w:val="BodyText"/>
      </w:pPr>
      <w:r>
        <w:rPr>
          <w:b/>
          <w:bCs/>
        </w:rPr>
        <w:t xml:space="preserve">This Text — Intent:</w:t>
      </w:r>
    </w:p>
    <w:p>
      <w:pPr>
        <w:pStyle w:val="BodyText"/>
      </w:pPr>
      <w:r>
        <w:t xml:space="preserve">God is using this chapter to demonstrate — through historical narrative, theological proclamation, and the pattern of reception and rejection — that the gospel of Jesus Christ is the climax of Israel’s entire redemptive story, that it is received not by works but by faith alone, and that its advance cannot be stopped even when rejected. The intent is to produce in the reader both confidence in the sovereign advance of the gospel and clarity about what the gospel actually is: not merely a new religious movement but the announced fulfillment of everything God has been doing since Abraham. Luke also intends the reader to feel the weight of the warning — rejection of this word carries ultimate consequences — and to receive the call to stand with those who, like the Gentiles of Pisidian Antioch, glorify the word of God and respond with joy.</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gospel of Jesus Christ — announced as the fulfillment of all Israel’s history — goes forth in sovereign power, received by faith and rejected to eternal loss.</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demonstrating that the gospel of Christ is the announced completion of Israel’s redemptive story, received by faith and not works, and advancing with sovereign irreversibility — and He is calling every reader to receive it with the joy of those who were appointed to eternal life.</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Sermon’s Salvation-Historical Structure (vv. 16–41)</w:t>
      </w:r>
      <w:r>
        <w:t xml:space="preserve">: Some interpreters treat Paul’s rehearsal of Israel’s history as merely rhetorical accommodation — a persuasive appeal to Jewish sensibility that does not carry independent theological weight. This reading undersells what Luke is doing. The historical survey is not oratorical strategy but</w:t>
      </w:r>
      <w:r>
        <w:t xml:space="preserve"> </w:t>
      </w:r>
      <w:r>
        <w:rPr>
          <w:i/>
          <w:iCs/>
        </w:rPr>
        <w:t xml:space="preserve">theological argument</w:t>
      </w:r>
      <w:r>
        <w:t xml:space="preserve">: the entire Old Testament narrative — exodus, wilderness, conquest, judges, Samuel, Saul, David — moves by divine initiative toward the promise of a Davidic Son who would be raised from the dead. The resurrection is not an afterthought appended to Jewish history; it is its</w:t>
      </w:r>
      <w:r>
        <w:t xml:space="preserve"> </w:t>
      </w:r>
      <w:r>
        <w:rPr>
          <w:i/>
          <w:iCs/>
        </w:rPr>
        <w:t xml:space="preserve">appointed terminus</w:t>
      </w:r>
      <w:r>
        <w:t xml:space="preserve">. This is the Clowney/redemptive-historical reading, and the text strongly supports it. Paul is not using history as a warm-up; he is showing that Jesus is the answer to the question Israel’s whole history was asking.</w:t>
      </w:r>
    </w:p>
    <w:p>
      <w:pPr>
        <w:pStyle w:val="BodyText"/>
      </w:pPr>
      <w:r>
        <w:rPr>
          <w:b/>
          <w:bCs/>
        </w:rPr>
        <w:t xml:space="preserve">Justification by Faith (v. 38–39)</w:t>
      </w:r>
      <w:r>
        <w:t xml:space="preserve">: Verse 39 —</w:t>
      </w:r>
      <w:r>
        <w:t xml:space="preserve"> </w:t>
      </w:r>
      <w:r>
        <w:t xml:space="preserve">“by him everyone who believes is freed from everything from which you could not be freed by the law of Moses”</w:t>
      </w:r>
      <w:r>
        <w:t xml:space="preserve"> </w:t>
      </w:r>
      <w:r>
        <w:t xml:space="preserve">— is a critical Pauline formulation that different traditions read quite differently. Arminian and Wesleyan interpreters emphasize the conditionality of</w:t>
      </w:r>
      <w:r>
        <w:t xml:space="preserve"> </w:t>
      </w:r>
      <w:r>
        <w:t xml:space="preserve">“everyone who believes,”</w:t>
      </w:r>
      <w:r>
        <w:t xml:space="preserve"> </w:t>
      </w:r>
      <w:r>
        <w:t xml:space="preserve">focusing on human response as the operative mechanism. This is not wrong, but it is incomplete and can inadvertently frame justification as a cooperative transaction. The Reformed reading rightly insists that the freedom Paul announces is forensic and complete —</w:t>
      </w:r>
      <w:r>
        <w:t xml:space="preserve"> </w:t>
      </w:r>
      <w:r>
        <w:t xml:space="preserve">“freed from everything”</w:t>
      </w:r>
      <w:r>
        <w:t xml:space="preserve"> </w:t>
      </w:r>
      <w:r>
        <w:t xml:space="preserve">— and that faith itself is the instrument, not the ground, of justification. The law could not accomplish this; Christ did. The Wesleyan tradition’s emphasis on the genuine necessity of faith is worth retaining, but the Reformed reading more fully accounts for the radical contrast Paul draws between the law’s limitations and Christ’s complete accomplishment.</w:t>
      </w:r>
    </w:p>
    <w:p>
      <w:pPr>
        <w:pStyle w:val="BodyText"/>
      </w:pPr>
      <w:r>
        <w:rPr>
          <w:b/>
          <w:bCs/>
        </w:rPr>
        <w:t xml:space="preserve">“Appointed to Eternal Life”</w:t>
      </w:r>
      <w:r>
        <w:rPr>
          <w:b/>
          <w:bCs/>
        </w:rPr>
        <w:t xml:space="preserve"> </w:t>
      </w:r>
      <w:r>
        <w:rPr>
          <w:b/>
          <w:bCs/>
        </w:rPr>
        <w:t xml:space="preserve">(v. 48)</w:t>
      </w:r>
      <w:r>
        <w:t xml:space="preserve">: This is one of the sharpest Calvinist/Arminian fault lines in Acts. Luke writes:</w:t>
      </w:r>
      <w:r>
        <w:t xml:space="preserve"> </w:t>
      </w:r>
      <w:r>
        <w:t xml:space="preserve">“as many as were appointed to eternal life believed.”</w:t>
      </w:r>
      <w:r>
        <w:t xml:space="preserve"> </w:t>
      </w:r>
      <w:r>
        <w:t xml:space="preserve">Arminian interpreters, including mainstream Baptist and Wesleyan readings, typically construe</w:t>
      </w:r>
      <w:r>
        <w:t xml:space="preserve"> </w:t>
      </w:r>
      <w:r>
        <w:t xml:space="preserve">“appointed”</w:t>
      </w:r>
      <w:r>
        <w:t xml:space="preserve"> </w:t>
      </w:r>
      <w:r>
        <w:t xml:space="preserve">(</w:t>
      </w:r>
      <w:r>
        <w:rPr>
          <w:i/>
          <w:iCs/>
        </w:rPr>
        <w:t xml:space="preserve">tetagmenoi</w:t>
      </w:r>
      <w:r>
        <w:t xml:space="preserve">) as reflexive —</w:t>
      </w:r>
      <w:r>
        <w:t xml:space="preserve"> </w:t>
      </w:r>
      <w:r>
        <w:t xml:space="preserve">“those who had set themselves in order for eternal life,”</w:t>
      </w:r>
      <w:r>
        <w:t xml:space="preserve"> </w:t>
      </w:r>
      <w:r>
        <w:t xml:space="preserve">meaning those with a receptive disposition. This reading is grammatically strained and contextually unsupported. The passive construction, combined with the chapter’s entire pattern of divine initiative (the Spirit chooses, sends, directs, opens doors, appoints), points unmistakably to divine ordination. The Reformed reading — that God’s sovereign appointment precedes and produces faith — does full justice to the grammar, fits the narrative pattern of Acts, and coheres with Pauline theology as a whole (cf. Romans 8:28–30, Ephesians 1:4–5). The Arminian reading requires importing into the text an emphasis that is not there and that requires the verb to function in a way it does not elsewhere in Luke’s writings.</w:t>
      </w:r>
    </w:p>
    <w:p>
      <w:pPr>
        <w:pStyle w:val="BodyText"/>
      </w:pPr>
      <w:r>
        <w:rPr>
          <w:b/>
          <w:bCs/>
        </w:rPr>
        <w:t xml:space="preserve">The</w:t>
      </w:r>
      <w:r>
        <w:rPr>
          <w:b/>
          <w:bCs/>
        </w:rPr>
        <w:t xml:space="preserve"> </w:t>
      </w:r>
      <w:r>
        <w:rPr>
          <w:b/>
          <w:bCs/>
        </w:rPr>
        <w:t xml:space="preserve">“Turning to the Gentiles”</w:t>
      </w:r>
      <w:r>
        <w:rPr>
          <w:b/>
          <w:bCs/>
        </w:rPr>
        <w:t xml:space="preserve"> </w:t>
      </w:r>
      <w:r>
        <w:rPr>
          <w:b/>
          <w:bCs/>
        </w:rPr>
        <w:t xml:space="preserve">Declaration (vv. 46–47)</w:t>
      </w:r>
      <w:r>
        <w:t xml:space="preserve">: Dispensational interpreters sometimes read this as a pivotal boundary marker — the formal postponement of Israel’s kingdom program with a parenthetical Gentile age now opening. This reading imposes a later theological schema onto a narrative that Luke does not structure in those terms. Paul’s declaration is not the inauguration of a new dispensational program but the logical outworking of prophetic fulfillment: Isaiah 49:6 had already announced that the Servant would be</w:t>
      </w:r>
      <w:r>
        <w:t xml:space="preserve"> </w:t>
      </w:r>
      <w:r>
        <w:t xml:space="preserve">“a light for the Gentiles.”</w:t>
      </w:r>
      <w:r>
        <w:t xml:space="preserve"> </w:t>
      </w:r>
      <w:r>
        <w:t xml:space="preserve">The pattern of Jewish rejection and Gentile reception that begins in Acts 13 is not a Plan B — it is the announced Plan A of Isaiah now unfolding as the prophets said it would. The Reformed and redemptive-historical reading is preferred.</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Isaiah 49:6</w:t>
      </w:r>
      <w:r>
        <w:t xml:space="preserve"> </w:t>
      </w:r>
      <w:r>
        <w:t xml:space="preserve">—</w:t>
      </w:r>
      <w:r>
        <w:t xml:space="preserve"> </w:t>
      </w:r>
      <w:r>
        <w:t xml:space="preserve">“I will make you as a light for the nations, that my salvation may reach to the end of the earth.”</w:t>
      </w:r>
      <w:r>
        <w:t xml:space="preserve"> </w:t>
      </w:r>
      <w:r>
        <w:t xml:space="preserve">Quoted directly in v. 47 as the scriptural warrant for the Gentile mission; the entire chapter is its narrative fulfillment.</w:t>
      </w:r>
    </w:p>
    <w:p>
      <w:pPr>
        <w:numPr>
          <w:ilvl w:val="0"/>
          <w:numId w:val="1001"/>
        </w:numPr>
      </w:pPr>
      <w:r>
        <w:rPr>
          <w:b/>
          <w:bCs/>
        </w:rPr>
        <w:t xml:space="preserve">2 Samuel 7:12–16 (Davidic Covenant)</w:t>
      </w:r>
      <w:r>
        <w:t xml:space="preserve"> </w:t>
      </w:r>
      <w:r>
        <w:t xml:space="preserve">— God’s promise of an everlasting Davidic throne is the backbone of Paul’s sermon (vv. 22–23, 32–34); the resurrection of Jesus is presented as the fulfillment of what God swore to David.</w:t>
      </w:r>
    </w:p>
    <w:p>
      <w:pPr>
        <w:numPr>
          <w:ilvl w:val="0"/>
          <w:numId w:val="1001"/>
        </w:numPr>
      </w:pPr>
      <w:r>
        <w:rPr>
          <w:b/>
          <w:bCs/>
        </w:rPr>
        <w:t xml:space="preserve">Psalm 2:7 / Psalm 16:10</w:t>
      </w:r>
      <w:r>
        <w:t xml:space="preserve"> </w:t>
      </w:r>
      <w:r>
        <w:t xml:space="preserve">— Both are quoted in the sermon (vv. 33–35) as resurrection prophecies; the Davidic Son who will not see corruption is Christ, and His resurrection validates the entire redemptive-historical argument.</w:t>
      </w:r>
    </w:p>
    <w:p>
      <w:pPr>
        <w:numPr>
          <w:ilvl w:val="0"/>
          <w:numId w:val="1001"/>
        </w:numPr>
      </w:pPr>
      <w:r>
        <w:rPr>
          <w:b/>
          <w:bCs/>
        </w:rPr>
        <w:t xml:space="preserve">Romans 3:19–26</w:t>
      </w:r>
      <w:r>
        <w:t xml:space="preserve"> </w:t>
      </w:r>
      <w:r>
        <w:t xml:space="preserve">— Paul’s fullest doctrinal exposition of justification by faith apart from works of the law; the Acts 13 sermon in narrative form is preaching what Romans 3 exposits theologically — the same contrast between law’s inability and Christ’s complete achievement.</w:t>
      </w:r>
    </w:p>
    <w:p>
      <w:pPr>
        <w:numPr>
          <w:ilvl w:val="0"/>
          <w:numId w:val="1001"/>
        </w:numPr>
      </w:pPr>
      <w:r>
        <w:rPr>
          <w:b/>
          <w:bCs/>
        </w:rPr>
        <w:t xml:space="preserve">Acts 28:28</w:t>
      </w:r>
      <w:r>
        <w:t xml:space="preserve"> </w:t>
      </w:r>
      <w:r>
        <w:t xml:space="preserve">— Paul’s final declaration that</w:t>
      </w:r>
      <w:r>
        <w:t xml:space="preserve"> </w:t>
      </w:r>
      <w:r>
        <w:t xml:space="preserve">“this salvation of God has been sent to the Gentiles”</w:t>
      </w:r>
      <w:r>
        <w:t xml:space="preserve"> </w:t>
      </w:r>
      <w:r>
        <w:t xml:space="preserve">bookends what begins in Acts 13, confirming that the Gentile mission in chapter 13 is not an anomaly but the driving trajectory of the entire book.</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demonstrate that Acts 13 is not merely a missionary narrative but a theological manifesto — that the gospel is Israel’s history arriving at its appointed destination in Christ, received by faith alone and advancing by divine appointment — and to call readers to receive this word with the gladness of those who know they are its intended beneficiaries.</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prophets and teachers at Antioch are listed by name — a multicultural, multinational community</w:t>
            </w:r>
          </w:p>
        </w:tc>
        <w:tc>
          <w:tcPr/>
          <w:p>
            <w:pPr>
              <w:pStyle w:val="Compact"/>
            </w:pPr>
            <w:r>
              <w:t xml:space="preserve">The diversity of the list (Simeon called Niger, Lucius of Cyrene, Manaen the court official) signals the gospel already crossing ethnic lines before the mission officially begins</w:t>
            </w:r>
          </w:p>
        </w:tc>
      </w:tr>
      <w:tr>
        <w:tc>
          <w:tcPr/>
          <w:p>
            <w:pPr>
              <w:pStyle w:val="Compact"/>
            </w:pPr>
            <w:r>
              <w:t xml:space="preserve">2</w:t>
            </w:r>
          </w:p>
        </w:tc>
        <w:tc>
          <w:tcPr/>
          <w:p>
            <w:pPr>
              <w:pStyle w:val="Compact"/>
            </w:pPr>
            <w:r>
              <w:t xml:space="preserve">The Holy Spirit speaks during worship and fasting:</w:t>
            </w:r>
            <w:r>
              <w:t xml:space="preserve"> </w:t>
            </w:r>
            <w:r>
              <w:t xml:space="preserve">“Set apart for me Barnabas and Saul for the work to which I have called them”</w:t>
            </w:r>
          </w:p>
        </w:tc>
        <w:tc>
          <w:tcPr/>
          <w:p>
            <w:pPr>
              <w:pStyle w:val="Compact"/>
            </w:pPr>
            <w:r>
              <w:t xml:space="preserve">Divine initiative is explicit — the Spirit is the sending agent, not the church committee</w:t>
            </w:r>
          </w:p>
        </w:tc>
      </w:tr>
      <w:tr>
        <w:tc>
          <w:tcPr/>
          <w:p>
            <w:pPr>
              <w:pStyle w:val="Compact"/>
            </w:pPr>
            <w:r>
              <w:t xml:space="preserve">3</w:t>
            </w:r>
          </w:p>
        </w:tc>
        <w:tc>
          <w:tcPr/>
          <w:p>
            <w:pPr>
              <w:pStyle w:val="Compact"/>
            </w:pPr>
            <w:r>
              <w:t xml:space="preserve">After more fasting and prayer, they lay hands on Barnabas and Saul and send them off</w:t>
            </w:r>
          </w:p>
        </w:tc>
        <w:tc>
          <w:tcPr/>
          <w:p>
            <w:pPr>
              <w:pStyle w:val="Compact"/>
            </w:pPr>
            <w:r>
              <w:t xml:space="preserve">The church confirms and commissions what the Spirit has already initiated</w:t>
            </w:r>
          </w:p>
        </w:tc>
      </w:tr>
      <w:tr>
        <w:tc>
          <w:tcPr/>
          <w:p>
            <w:pPr>
              <w:pStyle w:val="Compact"/>
            </w:pPr>
            <w:r>
              <w:t xml:space="preserve">4</w:t>
            </w:r>
          </w:p>
        </w:tc>
        <w:tc>
          <w:tcPr/>
          <w:p>
            <w:pPr>
              <w:pStyle w:val="Compact"/>
            </w:pPr>
            <w:r>
              <w:t xml:space="preserve">They depart, sent out by the Holy Spirit; go to Seleucia, then Cyprus</w:t>
            </w:r>
          </w:p>
        </w:tc>
        <w:tc>
          <w:tcPr/>
          <w:p>
            <w:pPr>
              <w:pStyle w:val="Compact"/>
            </w:pPr>
            <w:r>
              <w:t xml:space="preserve">Luke repeats: sent by the Holy Spirit — not by Antioch alone</w:t>
            </w:r>
          </w:p>
        </w:tc>
      </w:tr>
      <w:tr>
        <w:tc>
          <w:tcPr/>
          <w:p>
            <w:pPr>
              <w:pStyle w:val="Compact"/>
            </w:pPr>
            <w:r>
              <w:t xml:space="preserve">5</w:t>
            </w:r>
          </w:p>
        </w:tc>
        <w:tc>
          <w:tcPr/>
          <w:p>
            <w:pPr>
              <w:pStyle w:val="Compact"/>
            </w:pPr>
            <w:r>
              <w:t xml:space="preserve">At Salamis, they proclaim the word of God in Jewish synagogues; John (Mark) is with them as assistant</w:t>
            </w:r>
          </w:p>
        </w:tc>
        <w:tc>
          <w:tcPr/>
          <w:p>
            <w:pPr>
              <w:pStyle w:val="Compact"/>
            </w:pPr>
            <w:r>
              <w:t xml:space="preserve">The pattern: synagogue first — consistent with Paul’s stated practice (Rom. 1:16)</w:t>
            </w:r>
          </w:p>
        </w:tc>
      </w:tr>
      <w:tr>
        <w:tc>
          <w:tcPr/>
          <w:p>
            <w:pPr>
              <w:pStyle w:val="Compact"/>
            </w:pPr>
            <w:r>
              <w:t xml:space="preserve">6–8</w:t>
            </w:r>
          </w:p>
        </w:tc>
        <w:tc>
          <w:tcPr/>
          <w:p>
            <w:pPr>
              <w:pStyle w:val="Compact"/>
            </w:pPr>
            <w:r>
              <w:t xml:space="preserve">At Paphos, they encounter Bar-Jesus (Elymas), a Jewish false prophet attached to the proconsul Sergius Paulus; Elymas opposes them and tries to turn the proconsul away from the faith</w:t>
            </w:r>
          </w:p>
        </w:tc>
        <w:tc>
          <w:tcPr/>
          <w:p>
            <w:pPr>
              <w:pStyle w:val="Compact"/>
            </w:pPr>
            <w:r>
              <w:t xml:space="preserve">The first opposition — a false prophet, a Jewish sorcerer, attached to a Roman official; the confrontation is spiritual before it is physical</w:t>
            </w:r>
          </w:p>
        </w:tc>
      </w:tr>
      <w:tr>
        <w:tc>
          <w:tcPr/>
          <w:p>
            <w:pPr>
              <w:pStyle w:val="Compact"/>
            </w:pPr>
            <w:r>
              <w:t xml:space="preserve">9–11</w:t>
            </w:r>
          </w:p>
        </w:tc>
        <w:tc>
          <w:tcPr/>
          <w:p>
            <w:pPr>
              <w:pStyle w:val="Compact"/>
            </w:pPr>
            <w:r>
              <w:t xml:space="preserve">Paul, filled with the Holy Spirit, confronts Elymas directly — denounces him as</w:t>
            </w:r>
            <w:r>
              <w:t xml:space="preserve"> </w:t>
            </w:r>
            <w:r>
              <w:t xml:space="preserve">“son of the devil,”</w:t>
            </w:r>
            <w:r>
              <w:t xml:space="preserve"> </w:t>
            </w:r>
            <w:r>
              <w:t xml:space="preserve">“enemy of all righteousness”</w:t>
            </w:r>
            <w:r>
              <w:t xml:space="preserve"> </w:t>
            </w:r>
            <w:r>
              <w:t xml:space="preserve">— and announces temporary blindness as divine judgment</w:t>
            </w:r>
          </w:p>
        </w:tc>
        <w:tc>
          <w:tcPr/>
          <w:p>
            <w:pPr>
              <w:pStyle w:val="Compact"/>
            </w:pPr>
            <w:r>
              <w:t xml:space="preserve">The Spirit’s filling immediately precedes the apostolic pronouncement; the confrontation is not Paul’s personal indignation but prophetic judgment</w:t>
            </w:r>
          </w:p>
        </w:tc>
      </w:tr>
      <w:tr>
        <w:tc>
          <w:tcPr/>
          <w:p>
            <w:pPr>
              <w:pStyle w:val="Compact"/>
            </w:pPr>
            <w:r>
              <w:t xml:space="preserve">12</w:t>
            </w:r>
          </w:p>
        </w:tc>
        <w:tc>
          <w:tcPr/>
          <w:p>
            <w:pPr>
              <w:pStyle w:val="Compact"/>
            </w:pPr>
            <w:r>
              <w:t xml:space="preserve">Sergius Paulus believes, astonished at the teaching about the Lord</w:t>
            </w:r>
          </w:p>
        </w:tc>
        <w:tc>
          <w:tcPr/>
          <w:p>
            <w:pPr>
              <w:pStyle w:val="Compact"/>
            </w:pPr>
            <w:r>
              <w:t xml:space="preserve">The proconsul’s conversion — the first prominent Gentile convert of the journey; the astonishment is at the</w:t>
            </w:r>
            <w:r>
              <w:t xml:space="preserve"> </w:t>
            </w:r>
            <w:r>
              <w:rPr>
                <w:i/>
                <w:iCs/>
              </w:rPr>
              <w:t xml:space="preserve">teaching</w:t>
            </w:r>
            <w:r>
              <w:t xml:space="preserve">, not just the miracle</w:t>
            </w:r>
          </w:p>
        </w:tc>
      </w:tr>
      <w:tr>
        <w:tc>
          <w:tcPr/>
          <w:p>
            <w:pPr>
              <w:pStyle w:val="Compact"/>
            </w:pPr>
            <w:r>
              <w:t xml:space="preserve">13</w:t>
            </w:r>
          </w:p>
        </w:tc>
        <w:tc>
          <w:tcPr/>
          <w:p>
            <w:pPr>
              <w:pStyle w:val="Compact"/>
            </w:pPr>
            <w:r>
              <w:t xml:space="preserve">Paul and his companions set sail from Paphos to Perga in Pamphylia; John Mark departs and returns to Jerusalem</w:t>
            </w:r>
          </w:p>
        </w:tc>
        <w:tc>
          <w:tcPr/>
          <w:p>
            <w:pPr>
              <w:pStyle w:val="Compact"/>
            </w:pPr>
            <w:r>
              <w:t xml:space="preserve">The unexplained departure of John Mark — a detail Luke records without commentary but that will become significant in 15:36–41</w:t>
            </w:r>
          </w:p>
        </w:tc>
      </w:tr>
      <w:tr>
        <w:tc>
          <w:tcPr/>
          <w:p>
            <w:pPr>
              <w:pStyle w:val="Compact"/>
            </w:pPr>
            <w:r>
              <w:t xml:space="preserve">14–15</w:t>
            </w:r>
          </w:p>
        </w:tc>
        <w:tc>
          <w:tcPr/>
          <w:p>
            <w:pPr>
              <w:pStyle w:val="Compact"/>
            </w:pPr>
            <w:r>
              <w:t xml:space="preserve">They arrive at Pisidian Antioch, enter the synagogue on the Sabbath; after the readings, the synagogue rulers invite them to speak</w:t>
            </w:r>
          </w:p>
        </w:tc>
        <w:tc>
          <w:tcPr/>
          <w:p>
            <w:pPr>
              <w:pStyle w:val="Compact"/>
            </w:pPr>
            <w:r>
              <w:t xml:space="preserve">Standard synagogue practice — visiting rabbis were invited to address the congregation</w:t>
            </w:r>
          </w:p>
        </w:tc>
      </w:tr>
      <w:tr>
        <w:tc>
          <w:tcPr/>
          <w:p>
            <w:pPr>
              <w:pStyle w:val="Compact"/>
            </w:pPr>
            <w:r>
              <w:t xml:space="preserve">16–22</w:t>
            </w:r>
          </w:p>
        </w:tc>
        <w:tc>
          <w:tcPr/>
          <w:p>
            <w:pPr>
              <w:pStyle w:val="Compact"/>
            </w:pPr>
            <w:r>
              <w:t xml:space="preserve">Paul’s sermon begins: standing, he addresses both Jews and God-fearing Gentiles; rehearses the Exodus, wilderness wandering, conquest of Canaan, judges, Samuel, Saul, and David — culminating in the promise that from David’s offspring God has brought a Savior to Israel</w:t>
            </w:r>
          </w:p>
        </w:tc>
        <w:tc>
          <w:tcPr/>
          <w:p>
            <w:pPr>
              <w:pStyle w:val="Compact"/>
            </w:pPr>
            <w:r>
              <w:t xml:space="preserve">The entire historical survey is theologically structured — not history for its own sake but history moving toward its appointed goal</w:t>
            </w:r>
          </w:p>
        </w:tc>
      </w:tr>
      <w:tr>
        <w:tc>
          <w:tcPr/>
          <w:p>
            <w:pPr>
              <w:pStyle w:val="Compact"/>
            </w:pPr>
            <w:r>
              <w:t xml:space="preserve">23–25</w:t>
            </w:r>
          </w:p>
        </w:tc>
        <w:tc>
          <w:tcPr/>
          <w:p>
            <w:pPr>
              <w:pStyle w:val="Compact"/>
            </w:pPr>
            <w:r>
              <w:t xml:space="preserve">Jesus is named as the promised Savior; John the Baptist’s role is recounted — he prepared the way and denied being the Christ</w:t>
            </w:r>
          </w:p>
        </w:tc>
        <w:tc>
          <w:tcPr/>
          <w:p>
            <w:pPr>
              <w:pStyle w:val="Compact"/>
            </w:pPr>
            <w:r>
              <w:t xml:space="preserve">John’s self-denial grounds the exclusive claim for Jesus</w:t>
            </w:r>
          </w:p>
        </w:tc>
      </w:tr>
      <w:tr>
        <w:tc>
          <w:tcPr/>
          <w:p>
            <w:pPr>
              <w:pStyle w:val="Compact"/>
            </w:pPr>
            <w:r>
              <w:t xml:space="preserve">26–29</w:t>
            </w:r>
          </w:p>
        </w:tc>
        <w:tc>
          <w:tcPr/>
          <w:p>
            <w:pPr>
              <w:pStyle w:val="Compact"/>
            </w:pPr>
            <w:r>
              <w:t xml:space="preserve">The address shifts to direct engagement:</w:t>
            </w:r>
            <w:r>
              <w:t xml:space="preserve"> </w:t>
            </w:r>
            <w:r>
              <w:t xml:space="preserve">“to us has been sent the message of this salvation”</w:t>
            </w:r>
            <w:r>
              <w:t xml:space="preserve">; Jerusalem’s rulers fulfilled the prophets’ words by condemning Jesus; He was buried — the death is real</w:t>
            </w:r>
          </w:p>
        </w:tc>
        <w:tc>
          <w:tcPr/>
          <w:p>
            <w:pPr>
              <w:pStyle w:val="Compact"/>
            </w:pPr>
            <w:r>
              <w:t xml:space="preserve">Luke underscores historical concreteness; this is not myth but datable event</w:t>
            </w:r>
          </w:p>
        </w:tc>
      </w:tr>
      <w:tr>
        <w:tc>
          <w:tcPr/>
          <w:p>
            <w:pPr>
              <w:pStyle w:val="Compact"/>
            </w:pPr>
            <w:r>
              <w:t xml:space="preserve">30–31</w:t>
            </w:r>
          </w:p>
        </w:tc>
        <w:tc>
          <w:tcPr/>
          <w:p>
            <w:pPr>
              <w:pStyle w:val="Compact"/>
            </w:pPr>
            <w:r>
              <w:t xml:space="preserve">“But God raised him from the dead”</w:t>
            </w:r>
            <w:r>
              <w:t xml:space="preserve"> </w:t>
            </w:r>
            <w:r>
              <w:t xml:space="preserve">— the resurrection is stated as the divine reversal; He appeared to witnesses who are now testifying</w:t>
            </w:r>
          </w:p>
        </w:tc>
        <w:tc>
          <w:tcPr/>
          <w:p>
            <w:pPr>
              <w:pStyle w:val="Compact"/>
            </w:pPr>
            <w:r>
              <w:t xml:space="preserve">The resurrection announcement is the hinge of the entire sermon</w:t>
            </w:r>
          </w:p>
        </w:tc>
      </w:tr>
      <w:tr>
        <w:tc>
          <w:tcPr/>
          <w:p>
            <w:pPr>
              <w:pStyle w:val="Compact"/>
            </w:pPr>
            <w:r>
              <w:t xml:space="preserve">32–37</w:t>
            </w:r>
          </w:p>
        </w:tc>
        <w:tc>
          <w:tcPr/>
          <w:p>
            <w:pPr>
              <w:pStyle w:val="Compact"/>
            </w:pPr>
            <w:r>
              <w:t xml:space="preserve">The resurrection is argued from Psalm 2:7, Isaiah 55:3, and Psalm 16:10 — David did see corruption; the Holy One did not; therefore the resurrection of Jesus fulfills all three texts</w:t>
            </w:r>
          </w:p>
        </w:tc>
        <w:tc>
          <w:tcPr/>
          <w:p>
            <w:pPr>
              <w:pStyle w:val="Compact"/>
            </w:pPr>
            <w:r>
              <w:t xml:space="preserve">This is the exegetical core of the sermon — the resurrection was prophesied and has now occurred</w:t>
            </w:r>
          </w:p>
        </w:tc>
      </w:tr>
      <w:tr>
        <w:tc>
          <w:tcPr/>
          <w:p>
            <w:pPr>
              <w:pStyle w:val="Compact"/>
            </w:pPr>
            <w:r>
              <w:t xml:space="preserve">38–39</w:t>
            </w:r>
          </w:p>
        </w:tc>
        <w:tc>
          <w:tcPr/>
          <w:p>
            <w:pPr>
              <w:pStyle w:val="Compact"/>
            </w:pPr>
            <w:r>
              <w:t xml:space="preserve">“Through this man forgiveness of sins is proclaimed to you”</w:t>
            </w:r>
            <w:r>
              <w:t xml:space="preserve">;</w:t>
            </w:r>
            <w:r>
              <w:t xml:space="preserve"> </w:t>
            </w:r>
            <w:r>
              <w:t xml:space="preserve">“everyone who believes is freed from everything from which you could not be freed by the law of Moses”</w:t>
            </w:r>
          </w:p>
        </w:tc>
        <w:tc>
          <w:tcPr/>
          <w:p>
            <w:pPr>
              <w:pStyle w:val="Compact"/>
            </w:pPr>
            <w:r>
              <w:t xml:space="preserve">The gospel offer stated in its most direct terms; justification by faith alone, not law-keeping</w:t>
            </w:r>
          </w:p>
        </w:tc>
      </w:tr>
      <w:tr>
        <w:tc>
          <w:tcPr/>
          <w:p>
            <w:pPr>
              <w:pStyle w:val="Compact"/>
            </w:pPr>
            <w:r>
              <w:t xml:space="preserve">40–41</w:t>
            </w:r>
          </w:p>
        </w:tc>
        <w:tc>
          <w:tcPr/>
          <w:p>
            <w:pPr>
              <w:pStyle w:val="Compact"/>
            </w:pPr>
            <w:r>
              <w:t xml:space="preserve">Warning: do not let what the prophets said happen to you — quoting Habakkuk 1:5, a word of judgment on those who refuse to believe an astounding work of God</w:t>
            </w:r>
          </w:p>
        </w:tc>
        <w:tc>
          <w:tcPr/>
          <w:p>
            <w:pPr>
              <w:pStyle w:val="Compact"/>
            </w:pPr>
            <w:r>
              <w:t xml:space="preserve">The sermon ends with both offer and warning; the stakes could not be higher</w:t>
            </w:r>
          </w:p>
        </w:tc>
      </w:tr>
      <w:tr>
        <w:tc>
          <w:tcPr/>
          <w:p>
            <w:pPr>
              <w:pStyle w:val="Compact"/>
            </w:pPr>
            <w:r>
              <w:t xml:space="preserve">42–43</w:t>
            </w:r>
          </w:p>
        </w:tc>
        <w:tc>
          <w:tcPr/>
          <w:p>
            <w:pPr>
              <w:pStyle w:val="Compact"/>
            </w:pPr>
            <w:r>
              <w:t xml:space="preserve">As they leave, many Jews and devout converts follow, urging them to speak more; Paul and Barnabas encourage them to continue in the grace of God</w:t>
            </w:r>
          </w:p>
        </w:tc>
        <w:tc>
          <w:tcPr/>
          <w:p>
            <w:pPr>
              <w:pStyle w:val="Compact"/>
            </w:pPr>
            <w:r>
              <w:t xml:space="preserve">Genuine response among both Jews and proselytes</w:t>
            </w:r>
          </w:p>
        </w:tc>
      </w:tr>
      <w:tr>
        <w:tc>
          <w:tcPr/>
          <w:p>
            <w:pPr>
              <w:pStyle w:val="Compact"/>
            </w:pPr>
            <w:r>
              <w:t xml:space="preserve">44</w:t>
            </w:r>
          </w:p>
        </w:tc>
        <w:tc>
          <w:tcPr/>
          <w:p>
            <w:pPr>
              <w:pStyle w:val="Compact"/>
            </w:pPr>
            <w:r>
              <w:t xml:space="preserve">The next Sabbath almost the whole city gathers to hear the word of the Lord</w:t>
            </w:r>
          </w:p>
        </w:tc>
        <w:tc>
          <w:tcPr/>
          <w:p>
            <w:pPr>
              <w:pStyle w:val="Compact"/>
            </w:pPr>
            <w:r>
              <w:t xml:space="preserve">The scope of response escalates dramatically — this is now civic in scale</w:t>
            </w:r>
          </w:p>
        </w:tc>
      </w:tr>
      <w:tr>
        <w:tc>
          <w:tcPr/>
          <w:p>
            <w:pPr>
              <w:pStyle w:val="Compact"/>
            </w:pPr>
            <w:r>
              <w:t xml:space="preserve">45</w:t>
            </w:r>
          </w:p>
        </w:tc>
        <w:tc>
          <w:tcPr/>
          <w:p>
            <w:pPr>
              <w:pStyle w:val="Compact"/>
            </w:pPr>
            <w:r>
              <w:t xml:space="preserve">The Jews, seeing the crowds, are filled with jealousy and contradict and revile what Paul is saying</w:t>
            </w:r>
          </w:p>
        </w:tc>
        <w:tc>
          <w:tcPr/>
          <w:p>
            <w:pPr>
              <w:pStyle w:val="Compact"/>
            </w:pPr>
            <w:r>
              <w:t xml:space="preserve">The opposition is explicitly motivated by envy — a social/status response, not merely theological disagreement</w:t>
            </w:r>
          </w:p>
        </w:tc>
      </w:tr>
      <w:tr>
        <w:tc>
          <w:tcPr/>
          <w:p>
            <w:pPr>
              <w:pStyle w:val="Compact"/>
            </w:pPr>
            <w:r>
              <w:t xml:space="preserve">46</w:t>
            </w:r>
          </w:p>
        </w:tc>
        <w:tc>
          <w:tcPr/>
          <w:p>
            <w:pPr>
              <w:pStyle w:val="Compact"/>
            </w:pPr>
            <w:r>
              <w:t xml:space="preserve">Paul and Barnabas speak boldly:</w:t>
            </w:r>
            <w:r>
              <w:t xml:space="preserve"> </w:t>
            </w:r>
            <w:r>
              <w:t xml:space="preserve">“It was necessary that the word of God be spoken first to you. Since you thrust it aside and judge yourselves unworthy of eternal life, behold, we are turning to the Gentiles”</w:t>
            </w:r>
          </w:p>
        </w:tc>
        <w:tc>
          <w:tcPr/>
          <w:p>
            <w:pPr>
              <w:pStyle w:val="Compact"/>
            </w:pPr>
            <w:r>
              <w:t xml:space="preserve">The pivotal declaration — grounded in necessity (</w:t>
            </w:r>
            <w:r>
              <w:t xml:space="preserve">“it was necessary”</w:t>
            </w:r>
            <w:r>
              <w:t xml:space="preserve">) and in the audience’s own self-exclusion (</w:t>
            </w:r>
            <w:r>
              <w:t xml:space="preserve">“you judge yourselves unworthy”</w:t>
            </w:r>
            <w:r>
              <w:t xml:space="preserve">)</w:t>
            </w:r>
          </w:p>
        </w:tc>
      </w:tr>
      <w:tr>
        <w:tc>
          <w:tcPr/>
          <w:p>
            <w:pPr>
              <w:pStyle w:val="Compact"/>
            </w:pPr>
            <w:r>
              <w:t xml:space="preserve">47</w:t>
            </w:r>
          </w:p>
        </w:tc>
        <w:tc>
          <w:tcPr/>
          <w:p>
            <w:pPr>
              <w:pStyle w:val="Compact"/>
            </w:pPr>
            <w:r>
              <w:t xml:space="preserve">Isaiah 49:6 is quoted:</w:t>
            </w:r>
            <w:r>
              <w:t xml:space="preserve"> </w:t>
            </w:r>
            <w:r>
              <w:t xml:space="preserve">“I have made you a light for the Gentiles, that you may bring salvation to the ends of the earth”</w:t>
            </w:r>
          </w:p>
        </w:tc>
        <w:tc>
          <w:tcPr/>
          <w:p>
            <w:pPr>
              <w:pStyle w:val="Compact"/>
            </w:pPr>
            <w:r>
              <w:t xml:space="preserve">The Gentile mission is prophesied, not improvised; Isaiah’s Servant Song provides the scriptural warrant</w:t>
            </w:r>
          </w:p>
        </w:tc>
      </w:tr>
      <w:tr>
        <w:tc>
          <w:tcPr/>
          <w:p>
            <w:pPr>
              <w:pStyle w:val="Compact"/>
            </w:pPr>
            <w:r>
              <w:t xml:space="preserve">48</w:t>
            </w:r>
          </w:p>
        </w:tc>
        <w:tc>
          <w:tcPr/>
          <w:p>
            <w:pPr>
              <w:pStyle w:val="Compact"/>
            </w:pPr>
            <w:r>
              <w:t xml:space="preserve">“When the Gentiles heard this, they began rejoicing and glorifying the word of the Lord, and as many as were appointed to eternal life believed”</w:t>
            </w:r>
          </w:p>
        </w:tc>
        <w:tc>
          <w:tcPr/>
          <w:p>
            <w:pPr>
              <w:pStyle w:val="Compact"/>
            </w:pPr>
            <w:r>
              <w:t xml:space="preserve">The most theologically loaded verse in the chapter; reception, joy, and divine appointment are bound together</w:t>
            </w:r>
          </w:p>
        </w:tc>
      </w:tr>
      <w:tr>
        <w:tc>
          <w:tcPr/>
          <w:p>
            <w:pPr>
              <w:pStyle w:val="Compact"/>
            </w:pPr>
            <w:r>
              <w:t xml:space="preserve">49</w:t>
            </w:r>
          </w:p>
        </w:tc>
        <w:tc>
          <w:tcPr/>
          <w:p>
            <w:pPr>
              <w:pStyle w:val="Compact"/>
            </w:pPr>
            <w:r>
              <w:t xml:space="preserve">The word of the Lord spread throughout the whole region</w:t>
            </w:r>
          </w:p>
        </w:tc>
        <w:tc>
          <w:tcPr/>
          <w:p>
            <w:pPr>
              <w:pStyle w:val="Compact"/>
            </w:pPr>
            <w:r>
              <w:t xml:space="preserve">The irrepressible advance of the gospel despite opposition</w:t>
            </w:r>
          </w:p>
        </w:tc>
      </w:tr>
      <w:tr>
        <w:tc>
          <w:tcPr/>
          <w:p>
            <w:pPr>
              <w:pStyle w:val="Compact"/>
            </w:pPr>
            <w:r>
              <w:t xml:space="preserve">50</w:t>
            </w:r>
          </w:p>
        </w:tc>
        <w:tc>
          <w:tcPr/>
          <w:p>
            <w:pPr>
              <w:pStyle w:val="Compact"/>
            </w:pPr>
            <w:r>
              <w:t xml:space="preserve">The Jews stir up the devout women of high standing and the leading men of the city; persecution arises; Paul and Barnabas are driven out of the district</w:t>
            </w:r>
          </w:p>
        </w:tc>
        <w:tc>
          <w:tcPr/>
          <w:p>
            <w:pPr>
              <w:pStyle w:val="Compact"/>
            </w:pPr>
            <w:r>
              <w:t xml:space="preserve">The opposition escalates to social and civic pressure; the persecutors work through respectable channels</w:t>
            </w:r>
          </w:p>
        </w:tc>
      </w:tr>
      <w:tr>
        <w:tc>
          <w:tcPr/>
          <w:p>
            <w:pPr>
              <w:pStyle w:val="Compact"/>
            </w:pPr>
            <w:r>
              <w:t xml:space="preserve">51–52</w:t>
            </w:r>
          </w:p>
        </w:tc>
        <w:tc>
          <w:tcPr/>
          <w:p>
            <w:pPr>
              <w:pStyle w:val="Compact"/>
            </w:pPr>
            <w:r>
              <w:t xml:space="preserve">Paul and Barnabas shake the dust from their feet (in accordance with Jesus’ instruction, Matt. 10:14) and go to Iconium; the disciples are left behind filled with joy and with the Holy Spirit</w:t>
            </w:r>
          </w:p>
        </w:tc>
        <w:tc>
          <w:tcPr/>
          <w:p>
            <w:pPr>
              <w:pStyle w:val="Compact"/>
            </w:pPr>
            <w:r>
              <w:t xml:space="preserve">The mission continues; the new community in Pisidian Antioch is marked not by the missionaries’ presence but by Spirit-given joy</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Spirit Commissions: The Mission Begins at Divine Initiative</w:t>
            </w:r>
          </w:p>
        </w:tc>
      </w:tr>
      <w:tr>
        <w:tc>
          <w:tcPr/>
          <w:p>
            <w:pPr>
              <w:pStyle w:val="Compact"/>
            </w:pPr>
            <w:r>
              <w:t xml:space="preserve">2</w:t>
            </w:r>
          </w:p>
        </w:tc>
        <w:tc>
          <w:tcPr/>
          <w:p>
            <w:pPr>
              <w:pStyle w:val="Compact"/>
            </w:pPr>
            <w:r>
              <w:t xml:space="preserve">4–12</w:t>
            </w:r>
          </w:p>
        </w:tc>
        <w:tc>
          <w:tcPr/>
          <w:p>
            <w:pPr>
              <w:pStyle w:val="Compact"/>
            </w:pPr>
            <w:r>
              <w:t xml:space="preserve">Cyprus: Confrontation, Judgment, and the First Gentile Convert</w:t>
            </w:r>
          </w:p>
        </w:tc>
      </w:tr>
      <w:tr>
        <w:tc>
          <w:tcPr/>
          <w:p>
            <w:pPr>
              <w:pStyle w:val="Compact"/>
            </w:pPr>
            <w:r>
              <w:t xml:space="preserve">3</w:t>
            </w:r>
          </w:p>
        </w:tc>
        <w:tc>
          <w:tcPr/>
          <w:p>
            <w:pPr>
              <w:pStyle w:val="Compact"/>
            </w:pPr>
            <w:r>
              <w:t xml:space="preserve">13–41</w:t>
            </w:r>
          </w:p>
        </w:tc>
        <w:tc>
          <w:tcPr/>
          <w:p>
            <w:pPr>
              <w:pStyle w:val="Compact"/>
            </w:pPr>
            <w:r>
              <w:t xml:space="preserve">Pisidian Antioch: The Sermon — Israel’s History Arrives at Its Destination</w:t>
            </w:r>
          </w:p>
        </w:tc>
      </w:tr>
      <w:tr>
        <w:tc>
          <w:tcPr/>
          <w:p>
            <w:pPr>
              <w:pStyle w:val="Compact"/>
            </w:pPr>
            <w:r>
              <w:t xml:space="preserve">3a</w:t>
            </w:r>
          </w:p>
        </w:tc>
        <w:tc>
          <w:tcPr/>
          <w:p>
            <w:pPr>
              <w:pStyle w:val="Compact"/>
            </w:pPr>
            <w:r>
              <w:t xml:space="preserve">16–22</w:t>
            </w:r>
          </w:p>
        </w:tc>
        <w:tc>
          <w:tcPr/>
          <w:p>
            <w:pPr>
              <w:pStyle w:val="Compact"/>
            </w:pPr>
            <w:r>
              <w:t xml:space="preserve">The Survey: God’s Sovereign Direction of Israel’s History</w:t>
            </w:r>
          </w:p>
        </w:tc>
      </w:tr>
      <w:tr>
        <w:tc>
          <w:tcPr/>
          <w:p>
            <w:pPr>
              <w:pStyle w:val="Compact"/>
            </w:pPr>
            <w:r>
              <w:t xml:space="preserve">3b</w:t>
            </w:r>
          </w:p>
        </w:tc>
        <w:tc>
          <w:tcPr/>
          <w:p>
            <w:pPr>
              <w:pStyle w:val="Compact"/>
            </w:pPr>
            <w:r>
              <w:t xml:space="preserve">23–31</w:t>
            </w:r>
          </w:p>
        </w:tc>
        <w:tc>
          <w:tcPr/>
          <w:p>
            <w:pPr>
              <w:pStyle w:val="Compact"/>
            </w:pPr>
            <w:r>
              <w:t xml:space="preserve">The Announcement: The Promised Savior, His Death, and His Resurrection</w:t>
            </w:r>
          </w:p>
        </w:tc>
      </w:tr>
      <w:tr>
        <w:tc>
          <w:tcPr/>
          <w:p>
            <w:pPr>
              <w:pStyle w:val="Compact"/>
            </w:pPr>
            <w:r>
              <w:t xml:space="preserve">3c</w:t>
            </w:r>
          </w:p>
        </w:tc>
        <w:tc>
          <w:tcPr/>
          <w:p>
            <w:pPr>
              <w:pStyle w:val="Compact"/>
            </w:pPr>
            <w:r>
              <w:t xml:space="preserve">32–41</w:t>
            </w:r>
          </w:p>
        </w:tc>
        <w:tc>
          <w:tcPr/>
          <w:p>
            <w:pPr>
              <w:pStyle w:val="Compact"/>
            </w:pPr>
            <w:r>
              <w:t xml:space="preserve">The Argument: Scriptural Proof of the Resurrection and the Gospel Offer</w:t>
            </w:r>
          </w:p>
        </w:tc>
      </w:tr>
      <w:tr>
        <w:tc>
          <w:tcPr/>
          <w:p>
            <w:pPr>
              <w:pStyle w:val="Compact"/>
            </w:pPr>
            <w:r>
              <w:t xml:space="preserve">4</w:t>
            </w:r>
          </w:p>
        </w:tc>
        <w:tc>
          <w:tcPr/>
          <w:p>
            <w:pPr>
              <w:pStyle w:val="Compact"/>
            </w:pPr>
            <w:r>
              <w:t xml:space="preserve">42–52</w:t>
            </w:r>
          </w:p>
        </w:tc>
        <w:tc>
          <w:tcPr/>
          <w:p>
            <w:pPr>
              <w:pStyle w:val="Compact"/>
            </w:pPr>
            <w:r>
              <w:t xml:space="preserve">Reception and Rejection: The Pattern of the Sovereign Gospel Advance</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gospel of Jesus Christ — announced as the fulfillment of all Israel’s history — goes forth in sovereign power, received by faith and rejected to eternal loss.</w:t>
      </w:r>
    </w:p>
    <w:p>
      <w:pPr>
        <w:pStyle w:val="BodyText"/>
      </w:pPr>
      <w:r>
        <w:rPr>
          <w:b/>
          <w:bCs/>
        </w:rPr>
        <w:t xml:space="preserve">Primary Claim:</w:t>
      </w:r>
      <w:r>
        <w:t xml:space="preserve"> </w:t>
      </w:r>
      <w:r>
        <w:t xml:space="preserve">God is demonstrating that the gospel of Christ is the announced completion of Israel’s redemptive story, received by faith and not works, and advancing with sovereign irreversibility — and He is calling every reader to receive it with the joy of those who were appointed to eternal life.</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The gospel you believe is not a new religion — it is the arrival of everything God has been doing since Abraham.</w:t>
      </w:r>
      <w:r>
        <w:t xml:space="preserve"> </w:t>
      </w:r>
      <w:r>
        <w:rPr>
          <w:i/>
          <w:iCs/>
        </w:rPr>
        <w:t xml:space="preserve">(Mind/Belief)</w:t>
      </w:r>
      <w:r>
        <w:t xml:space="preserve"> </w:t>
      </w:r>
      <w:r>
        <w:t xml:space="preserve">Paul does not begin his sermon with Jesus; he begins with the exodus. This is intentional and instructive. The gospel is not an innovation or a sect; it is the fulfillment of a promise-driven story that runs from the patriarchs through the kings to a resurrection in first-century Judea. Believers who have absorbed a therapeutic or self-help understanding of Christianity need to have their category for</w:t>
      </w:r>
      <w:r>
        <w:t xml:space="preserve"> </w:t>
      </w:r>
      <w:r>
        <w:t xml:space="preserve">“gospel”</w:t>
      </w:r>
      <w:r>
        <w:t xml:space="preserve"> </w:t>
      </w:r>
      <w:r>
        <w:t xml:space="preserve">fundamentally rebuilt. When you received Christ, you were not joining a movement — you were receiving the terminus of a story God has been writing for four thousand years. This changes how you read the Old Testament (it is all heading somewhere), how you understand your own place in history, and how you communicate the gospel to others. The gospel claim is not</w:t>
      </w:r>
      <w:r>
        <w:t xml:space="preserve"> </w:t>
      </w:r>
      <w:r>
        <w:t xml:space="preserve">“Jesus will improve your life”</w:t>
      </w:r>
      <w:r>
        <w:t xml:space="preserve"> </w:t>
      </w:r>
      <w:r>
        <w:t xml:space="preserve">— it is</w:t>
      </w:r>
      <w:r>
        <w:t xml:space="preserve"> </w:t>
      </w:r>
      <w:r>
        <w:t xml:space="preserve">“God has done in history what He promised to do, and it is sufficient to free you from everything the law could not.”</w:t>
      </w:r>
    </w:p>
    <w:p>
      <w:pPr>
        <w:pStyle w:val="BodyText"/>
      </w:pPr>
      <w:r>
        <w:rPr>
          <w:b/>
          <w:bCs/>
        </w:rPr>
        <w:t xml:space="preserve">2. The joy in verse 48 is your intended inheritance — receive it now, not later.</w:t>
      </w:r>
      <w:r>
        <w:t xml:space="preserve"> </w:t>
      </w:r>
      <w:r>
        <w:rPr>
          <w:i/>
          <w:iCs/>
        </w:rPr>
        <w:t xml:space="preserve">(Affections/Worship)</w:t>
      </w:r>
      <w:r>
        <w:t xml:space="preserve"> </w:t>
      </w:r>
      <w:r>
        <w:t xml:space="preserve">When the Gentiles heard that the word of salvation had come to them, they</w:t>
      </w:r>
      <w:r>
        <w:t xml:space="preserve"> </w:t>
      </w:r>
      <w:r>
        <w:t xml:space="preserve">“began rejoicing and glorifying the word of the Lord.”</w:t>
      </w:r>
      <w:r>
        <w:t xml:space="preserve"> </w:t>
      </w:r>
      <w:r>
        <w:t xml:space="preserve">Luke is not describing a merely emotional reaction; he is depicting the appropriate, Spirit-given response to receiving something you know you did not deserve and could not have obtained on your own. The chapter ends with the new disciples in Pisidian Antioch</w:t>
      </w:r>
      <w:r>
        <w:t xml:space="preserve"> </w:t>
      </w:r>
      <w:r>
        <w:t xml:space="preserve">“filled with joy and with the Holy Spirit”</w:t>
      </w:r>
      <w:r>
        <w:t xml:space="preserve"> </w:t>
      </w:r>
      <w:r>
        <w:t xml:space="preserve">even as Paul and Barnabas are being driven out. Their circumstances are objectively poor — their teachers have been expelled. Their joy is not circumstantial. Examine whether your experience of the gospel is characterized by this kind of joy, and if not, ask honestly: have you received the word as good news or as obligation? The joy of verse 48 is not the reward for sufficiently faithful Christians — it is the natural response of anyone who truly understands that they have been given what they could not earn.</w:t>
      </w:r>
    </w:p>
    <w:p>
      <w:pPr>
        <w:pStyle w:val="BodyText"/>
      </w:pPr>
      <w:r>
        <w:rPr>
          <w:b/>
          <w:bCs/>
        </w:rPr>
        <w:t xml:space="preserve">3. Resist every attempt — including your own — to supplement Christ’s justifying work with your own performance.</w:t>
      </w:r>
      <w:r>
        <w:t xml:space="preserve"> </w:t>
      </w:r>
      <w:r>
        <w:rPr>
          <w:i/>
          <w:iCs/>
        </w:rPr>
        <w:t xml:space="preserve">(Will/Behavior)</w:t>
      </w:r>
      <w:r>
        <w:t xml:space="preserve"> </w:t>
      </w:r>
      <w:r>
        <w:t xml:space="preserve">Paul’s declaration in verse 39 is categorical:</w:t>
      </w:r>
      <w:r>
        <w:t xml:space="preserve"> </w:t>
      </w:r>
      <w:r>
        <w:t xml:space="preserve">“freed from everything from which you could not be freed by the law of Moses.”</w:t>
      </w:r>
      <w:r>
        <w:t xml:space="preserve"> </w:t>
      </w:r>
      <w:r>
        <w:t xml:space="preserve">There is no hybrid arrangement in this verse — some justification by Christ, some by moral effort. The law had a real role and a real limit; Christ’s work is complete where the law was always insufficient. The specific behavior this demands is the ongoing refusal to live as though your standing before God fluctuates with your performance. This may mean stopping a pattern of prayer that functions primarily as penance rather than communion. It may mean refusing the internal voice that tells you last week’s failure has temporarily revoked your access to God. It may mean confronting the subtle legalism that has crept into your understanding of sanctification. The application is behavioral: stop acting as though there is finishing work left for you to do in justification.</w:t>
      </w:r>
    </w:p>
    <w:p>
      <w:pPr>
        <w:pStyle w:val="BodyText"/>
      </w:pPr>
      <w:r>
        <w:rPr>
          <w:b/>
          <w:bCs/>
        </w:rPr>
        <w:t xml:space="preserve">4. When you encounter opposition to the gospel, locate it within the larger pattern of Acts 13 rather than treating it as evidence that something has gone wrong.</w:t>
      </w:r>
      <w:r>
        <w:t xml:space="preserve"> </w:t>
      </w:r>
      <w:r>
        <w:rPr>
          <w:i/>
          <w:iCs/>
        </w:rPr>
        <w:t xml:space="preserve">(Mind/Belief)</w:t>
      </w:r>
      <w:r>
        <w:t xml:space="preserve"> </w:t>
      </w:r>
      <w:r>
        <w:t xml:space="preserve">The opposition in Acts 13 is not an anomaly — it is the pattern. Jewish leaders stirred up the city. Paul and Barnabas were expelled from the district. John Mark departed earlier. And yet: the word spread throughout the whole region, and a community of Spirit-filled disciples remained where the missionaries could no longer stay. If your faithful proclamation of the gospel has met with rejection, contempt, or social cost, Acts 13 reframes that experience: this is not evidence of failure, and it is not a signal to soften the message. It is the predictable pattern of a word that divides precisely because it carries ultimate stakes. The gospel of Jesus Christ has always been expelled from some cities and spread throughout the surrounding region at the same time. Recalibrate your definition of success.</w:t>
      </w:r>
    </w:p>
    <w:p>
      <w:pPr>
        <w:pStyle w:val="BodyText"/>
      </w:pPr>
      <w:r>
        <w:rPr>
          <w:b/>
          <w:bCs/>
        </w:rPr>
        <w:t xml:space="preserve">5. Make the content of the gospel — the historical, death-and-resurrection announcement — the thing you actually say when you speak about Christ.</w:t>
      </w:r>
      <w:r>
        <w:t xml:space="preserve"> </w:t>
      </w:r>
      <w:r>
        <w:rPr>
          <w:i/>
          <w:iCs/>
        </w:rPr>
        <w:t xml:space="preserve">(Will/Behavior)</w:t>
      </w:r>
      <w:r>
        <w:t xml:space="preserve"> </w:t>
      </w:r>
      <w:r>
        <w:t xml:space="preserve">Paul’s synagogue sermon is a model of what the gospel announcement actually sounds like: it is historically grounded (specific events, named figures, datable occurrences), theologically argued (the resurrection was prophesied), and application-direct (forgiveness of sins is proclaimed; here is what you need to do with it; here is what is at stake if you don’t). Compare this to how most Christians describe their faith when given an opportunity to do so —</w:t>
      </w:r>
      <w:r>
        <w:t xml:space="preserve"> </w:t>
      </w:r>
      <w:r>
        <w:t xml:space="preserve">“it gives me peace,”</w:t>
      </w:r>
      <w:r>
        <w:t xml:space="preserve"> </w:t>
      </w:r>
      <w:r>
        <w:t xml:space="preserve">“it changed my life,”</w:t>
      </w:r>
      <w:r>
        <w:t xml:space="preserve"> </w:t>
      </w:r>
      <w:r>
        <w:t xml:space="preserve">“I have a personal relationship with Jesus.”</w:t>
      </w:r>
      <w:r>
        <w:t xml:space="preserve"> </w:t>
      </w:r>
      <w:r>
        <w:t xml:space="preserve">None of these statements is false, but none of them is the gospel. The gospel is an announcement about what God did in history through Christ. Practice saying it that way. The specific, concrete, historically-anchored thing Paul said in that synagogue is the thing that spread</w:t>
      </w:r>
      <w:r>
        <w:t xml:space="preserve"> </w:t>
      </w:r>
      <w:r>
        <w:t xml:space="preserve">“throughout the whole region.”</w:t>
      </w:r>
      <w:r>
        <w:t xml:space="preserve"> </w:t>
      </w:r>
      <w:r>
        <w:t xml:space="preserve">Subjective testimony rarely does the same work.</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Acts 13 is one of the New Testament’s clearest demonstrations that the gospel is not a departure from Israel’s story but its announced fulfillment. Paul’s sermon models the hermeneutic that governs the entire New Testament’s use of the Old: the exodus, the Davidic covenant, the prophetic promises are not background material — they are the structural argument for why Jesus’ death and resurrection are good news rather than catastrophe. The chapter also presents justification by faith in one of its most explicit Lukan formulations: freedom from everything the law could not provide is granted to everyone who believes in Christ. This is not merely a Pauline epistolary theme; Luke narrates it as the content of Paul’s first major missionary sermon, indicating it was not a later doctrinal development but the original apostolic proclamation. Finally, Acts 13 demonstrates that the sovereign advance of the gospel operates through human preaching, Spirit-led initiative, and the divine appointment of those who will believe — without overriding or eliminating genuine human response and accountability.</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Verse 48 —</w:t>
      </w:r>
      <w:r>
        <w:t xml:space="preserve"> </w:t>
      </w:r>
      <w:r>
        <w:t xml:space="preserve">“as many as were appointed to eternal life believed”</w:t>
      </w:r>
      <w:r>
        <w:t xml:space="preserve"> </w:t>
      </w:r>
      <w:r>
        <w:t xml:space="preserve">— is one of the clearest expressions of unconditional election in the narrative portions of the New Testament, and its placement in Acts 13 is theologically strategic. Luke does not embed it in a doctrinal argument but in a missionary narrative — the doctrine of election is not a seminar topic but the explanation of why the gospel advances at all in a world of opposition and jealousy. For Reformed theology, this verse confirms that the ordo salutis begins in divine appointment, that faith is the fruit rather than the cause of election, and that the missionary mandate is not undermined but energized by sovereignty: God has appointed people to eternal life throughout the world, and the means He has appointed to reach them is the proclamation of the word. The chapter’s pattern — Spirit sends, word goes, opposition mounts, appointed ones believe, word spreads further — is the pattern of Reformed missiology: sovereignty behind the preaching, freedom in the preaching, perseverance through the opposition, joy as the marker of those who receive.</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gospel of Jesus Christ is not one religious option among many — it is the thing Israel’s entire history was building toward, the thing the prophets were pointing to, and the thing that alone can free you from everything the law could never solve. God has been sovereignly appointing people to receive this word since before the world began, the Spirit is still sending messengers to proclaim it, and the only question left is whether you will receive it with the joy of the Gentiles in Pisidian Antioch or thrust it aside and, in Paul’s devastating phrase, judge yourself unworthy of eternal life.</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Acts 13 as primarily a missionary strategy manual rather than a theological proclamation.</w:t>
      </w:r>
      <w:r>
        <w:t xml:space="preserve"> </w:t>
      </w:r>
      <w:r>
        <w:t xml:space="preserve">The chapter is enormously rich in missiology — Spirit-led sending, synagogue-first strategy, audience-aware proclamation, willingness to pivot toward receptive audiences. These are real and teachable. But if the sermon or lesson on Acts 13 is primarily</w:t>
      </w:r>
      <w:r>
        <w:t xml:space="preserve"> </w:t>
      </w:r>
      <w:r>
        <w:t xml:space="preserve">“here is how to do missions,”</w:t>
      </w:r>
      <w:r>
        <w:t xml:space="preserve"> </w:t>
      </w:r>
      <w:r>
        <w:t xml:space="preserve">the theological center has been lost. The heart of the chapter is the sermon within the chapter — the announcement that Jesus is the fulfillment of Israel’s history and the only source of full justification. A missions-strategy sermon built from Acts 13 that does not preach Paul’s sermon from within Acts 13 has preached the method without the message.</w:t>
      </w:r>
    </w:p>
    <w:p>
      <w:pPr>
        <w:numPr>
          <w:ilvl w:val="0"/>
          <w:numId w:val="1002"/>
        </w:numPr>
      </w:pPr>
      <w:r>
        <w:rPr>
          <w:b/>
          <w:bCs/>
        </w:rPr>
        <w:t xml:space="preserve">Skimming the Old Testament survey in Paul’s sermon (vv. 16–22) as</w:t>
      </w:r>
      <w:r>
        <w:rPr>
          <w:b/>
          <w:bCs/>
        </w:rPr>
        <w:t xml:space="preserve"> </w:t>
      </w:r>
      <w:r>
        <w:rPr>
          <w:b/>
          <w:bCs/>
        </w:rPr>
        <w:t xml:space="preserve">“background”</w:t>
      </w:r>
      <w:r>
        <w:rPr>
          <w:b/>
          <w:bCs/>
        </w:rPr>
        <w:t xml:space="preserve"> </w:t>
      </w:r>
      <w:r>
        <w:rPr>
          <w:b/>
          <w:bCs/>
        </w:rPr>
        <w:t xml:space="preserve">rather than as theological argument.</w:t>
      </w:r>
      <w:r>
        <w:t xml:space="preserve"> </w:t>
      </w:r>
      <w:r>
        <w:t xml:space="preserve">Preachers routinely move quickly through the historical survey to get to</w:t>
      </w:r>
      <w:r>
        <w:t xml:space="preserve"> </w:t>
      </w:r>
      <w:r>
        <w:t xml:space="preserve">“the Jesus part.”</w:t>
      </w:r>
      <w:r>
        <w:t xml:space="preserve"> </w:t>
      </w:r>
      <w:r>
        <w:t xml:space="preserve">This misreads what Paul is doing. The Old Testament rehearsal is the theological argument — it demonstrates that God has always been the sovereign initiator of redemption (He chose, He led, He raised up, He gave, He promised), and that Jesus is not a surprise but the appointed arrival of that initiative. If preachers skip over it, they undermine the very thing that makes the justification announcement in verses 38–39 make sense.</w:t>
      </w:r>
    </w:p>
    <w:p>
      <w:pPr>
        <w:numPr>
          <w:ilvl w:val="0"/>
          <w:numId w:val="1002"/>
        </w:numPr>
      </w:pPr>
      <w:r>
        <w:rPr>
          <w:b/>
          <w:bCs/>
        </w:rPr>
        <w:t xml:space="preserve">Softening or sidestepping verse 48 to avoid the election controversy.</w:t>
      </w:r>
      <w:r>
        <w:t xml:space="preserve"> </w:t>
      </w:r>
      <w:r>
        <w:t xml:space="preserve">The tendency in broadly evangelical preaching is to note the verse, quickly emphasize the human response side, and move on. This is exegetically irresponsible and homiletically cowardly. Luke wrote the verse, and he wrote it the way he wrote it. The pastoral effect of preaching verse 48 well is not Calvinist triumphalism — it is deep, stabilizing assurance: your faith is not a fragile act of your own will-power; you believed because God appointed you to eternal life. That is news worth preaching.</w:t>
      </w:r>
    </w:p>
    <w:p>
      <w:pPr>
        <w:numPr>
          <w:ilvl w:val="0"/>
          <w:numId w:val="1002"/>
        </w:numPr>
      </w:pPr>
      <w:r>
        <w:rPr>
          <w:b/>
          <w:bCs/>
        </w:rPr>
        <w:t xml:space="preserve">Preaching John Mark’s departure (v. 13) as a failure-and-restoration morality tale before the narrative warrants it.</w:t>
      </w:r>
      <w:r>
        <w:t xml:space="preserve"> </w:t>
      </w:r>
      <w:r>
        <w:t xml:space="preserve">The text in Acts 13 gives no explanation for John Mark’s departure and renders no verdict on it. The conflict between Paul and Barnabas over Mark does not occur until Acts 15:36–41. Preachers who use Acts 13:13 as a launching pad for a sermon on</w:t>
      </w:r>
      <w:r>
        <w:t xml:space="preserve"> </w:t>
      </w:r>
      <w:r>
        <w:t xml:space="preserve">“how to recover from ministry failure”</w:t>
      </w:r>
      <w:r>
        <w:t xml:space="preserve"> </w:t>
      </w:r>
      <w:r>
        <w:t xml:space="preserve">are filling in a gap that Luke deliberately left open. The homiletical pitfall is narrating what the text hasn’t yet told you.</w:t>
      </w:r>
    </w:p>
    <w:p>
      <w:pPr>
        <w:numPr>
          <w:ilvl w:val="0"/>
          <w:numId w:val="1002"/>
        </w:numPr>
      </w:pPr>
      <w:r>
        <w:rPr>
          <w:b/>
          <w:bCs/>
        </w:rPr>
        <w:t xml:space="preserve">Missing the warning tone of verses 40–41 by preaching only the offer of verses 38–39.</w:t>
      </w:r>
      <w:r>
        <w:t xml:space="preserve"> </w:t>
      </w:r>
      <w:r>
        <w:t xml:space="preserve">The gospel in Acts 13 is both offer and warning within a single literary unit. Paul quotes Habakkuk’s word of judgment — a word about scoffers who refuse to believe what God is doing even when told explicitly — and he applies it directly to the synagogue congregation. A gospel presentation that proclaims forgiveness without also carrying the weight of verses 40–41 has preached good news without the backdrop of bad news that makes it good. The warning is not an addendum; it is load-bearing.</w:t>
      </w:r>
    </w:p>
    <w:p>
      <w:pPr>
        <w:numPr>
          <w:ilvl w:val="0"/>
          <w:numId w:val="1002"/>
        </w:numPr>
      </w:pPr>
      <w:r>
        <w:rPr>
          <w:b/>
          <w:bCs/>
        </w:rPr>
        <w:t xml:space="preserve">Reading</w:t>
      </w:r>
      <w:r>
        <w:rPr>
          <w:b/>
          <w:bCs/>
        </w:rPr>
        <w:t xml:space="preserve"> </w:t>
      </w:r>
      <w:r>
        <w:rPr>
          <w:b/>
          <w:bCs/>
        </w:rPr>
        <w:t xml:space="preserve">“we are turning to the Gentiles”</w:t>
      </w:r>
      <w:r>
        <w:rPr>
          <w:b/>
          <w:bCs/>
        </w:rPr>
        <w:t xml:space="preserve"> </w:t>
      </w:r>
      <w:r>
        <w:rPr>
          <w:b/>
          <w:bCs/>
        </w:rPr>
        <w:t xml:space="preserve">(v. 46) as a statement of defeat, frustration, or pragmatic compromise.</w:t>
      </w:r>
      <w:r>
        <w:t xml:space="preserve"> </w:t>
      </w:r>
      <w:r>
        <w:t xml:space="preserve">Some preachers present this declaration as Paul pivoting because his preferred plan didn’t work. The text will not support this. Paul’s statement is grounded in prophetic fulfillment (he immediately quotes Isaiah 49:6), framed in terms of divine necessity (</w:t>
      </w:r>
      <w:r>
        <w:t xml:space="preserve">“it was necessary”</w:t>
      </w:r>
      <w:r>
        <w:t xml:space="preserve">), and located within a narrative in which the Spirit has been directing every step. This is not Paul regrouping; this is Paul announcing what Isaiah said would happen. The homiletical correction: frame the Gentile mission as the outworking of covenant faithfulness, not the consequence of Jewish rejection alone.</w:t>
      </w:r>
    </w:p>
    <w:p>
      <w:r>
        <w:pict>
          <v:rect style="width:0;height:1.5pt" o:hralign="center" o:hrstd="t" o:hr="t"/>
        </w:pict>
      </w:r>
    </w:p>
    <w:p>
      <w:pPr>
        <w:pStyle w:val="FirstParagraph"/>
      </w:pPr>
      <w:r>
        <w:rPr>
          <w:i/>
          <w:iCs/>
        </w:rPr>
        <w:t xml:space="preserve">Document generated under CLAUDE2.md framework. File: 44 Acts 13.docx</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2026-07-14T21:07:42Z</dcterms:created>
  <dcterms:modified xsi:type="dcterms:W3CDTF">2026-07-14T21:07:42Z</dcterms:modified>
</cp:coreProperties>
</file>

<file path=docProps/custom.xml><?xml version="1.0" encoding="utf-8"?>
<Properties xmlns="http://schemas.openxmlformats.org/officeDocument/2006/custom-properties" xmlns:vt="http://schemas.openxmlformats.org/officeDocument/2006/docPropsVTypes"/>
</file>